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E751"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3AF1E977"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6D96484E"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1EFDC462" w14:textId="77777777" w:rsidR="00967D6C"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p>
    <w:p w14:paraId="3960BC84" w14:textId="78D5743B" w:rsidR="003F0487" w:rsidRPr="003F0487" w:rsidRDefault="00967D6C" w:rsidP="003F0487">
      <w:pPr>
        <w:spacing w:after="200" w:line="276" w:lineRule="auto"/>
        <w:rPr>
          <w:rFonts w:ascii="BundesSerif Office" w:eastAsia="BundesSerif Office" w:hAnsi="BundesSerif Office" w:cs="Times New Roman"/>
          <w:b/>
        </w:rPr>
      </w:pPr>
      <w:r w:rsidRPr="00967D6C">
        <w:rPr>
          <w:rFonts w:ascii="BundesSerif Office" w:eastAsia="BundesSerif Office" w:hAnsi="BundesSerif Office" w:cs="Times New Roman"/>
          <w:b/>
        </w:rPr>
        <w:t>Fahrdienstleistungen für geistig und körperlich behinderte Schüler:innen</w:t>
      </w:r>
      <w:r w:rsidR="003F0487" w:rsidRPr="003F0487">
        <w:rPr>
          <w:rFonts w:ascii="BundesSerif Office" w:eastAsia="BundesSerif Office" w:hAnsi="BundesSerif Office" w:cs="Times New Roman"/>
          <w:b/>
        </w:rPr>
        <w:br/>
      </w:r>
      <w:r w:rsidR="003F0487" w:rsidRPr="003F0487">
        <w:rPr>
          <w:rFonts w:ascii="BundesSerif Office" w:eastAsia="BundesSerif Office" w:hAnsi="BundesSerif Office" w:cs="Times New Roman"/>
          <w:b/>
        </w:rPr>
        <w:br/>
        <w:t>Geschäftszeichen des Auftraggebers:</w:t>
      </w:r>
    </w:p>
    <w:p w14:paraId="4F2CE83F" w14:textId="64A9BD5E" w:rsidR="003F0487" w:rsidRPr="003F0487" w:rsidRDefault="00967D6C"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V0162/2026</w:t>
      </w:r>
    </w:p>
    <w:p w14:paraId="08D69FFE"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2CC4845A"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0A164990"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1410DD20"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65FFD6DC"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22E2A5A4"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6BF957BF"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57A82C0D"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69AEDDB0"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747BA983"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4722FB1A" w14:textId="77777777" w:rsidR="003F0487" w:rsidRPr="003F0487" w:rsidRDefault="003F0487" w:rsidP="003F0487">
      <w:pPr>
        <w:spacing w:after="200" w:line="276" w:lineRule="auto"/>
        <w:rPr>
          <w:rFonts w:ascii="BundesSerif Office" w:eastAsia="BundesSerif Office" w:hAnsi="BundesSerif Office" w:cs="Times New Roman"/>
        </w:rPr>
      </w:pPr>
    </w:p>
    <w:p w14:paraId="2407FFAB"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14:paraId="61E81A30" w14:textId="77777777" w:rsidR="00370F44" w:rsidRDefault="00370F44" w:rsidP="003F0487">
      <w:pPr>
        <w:spacing w:after="200" w:line="276" w:lineRule="auto"/>
        <w:rPr>
          <w:rFonts w:ascii="BundesSerif Office" w:eastAsia="BundesSerif Office" w:hAnsi="BundesSerif Office" w:cs="Times New Roman"/>
          <w:b/>
        </w:rPr>
      </w:pPr>
    </w:p>
    <w:p w14:paraId="20417FD4" w14:textId="77777777"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14:paraId="0BD19A12" w14:textId="77777777" w:rsidR="00370F44" w:rsidRDefault="00370F44" w:rsidP="003F0487">
      <w:pPr>
        <w:spacing w:after="200" w:line="276" w:lineRule="auto"/>
        <w:rPr>
          <w:rFonts w:ascii="BundesSerif Office" w:eastAsia="BundesSerif Office" w:hAnsi="BundesSerif Office" w:cs="Times New Roman"/>
          <w:b/>
        </w:rPr>
      </w:pPr>
    </w:p>
    <w:p w14:paraId="031064E8"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26FBCCE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0"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24EFC13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1CD40D8F"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0E18F1B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6DFE510C"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5078297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2CDB16C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C06207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42177FD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1A8F5D0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8EFAE4F"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6DFEAFF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5EB26BF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7DE450F8"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0"/>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altName w:val="Times New Roman"/>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185208"/>
    <w:rsid w:val="00370F44"/>
    <w:rsid w:val="003F0487"/>
    <w:rsid w:val="005A3AF3"/>
    <w:rsid w:val="00967D6C"/>
    <w:rsid w:val="00CA1966"/>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6AAB"/>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5129</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Rzondkowski, Bianca (Immobilien Bremen)</cp:lastModifiedBy>
  <cp:revision>2</cp:revision>
  <dcterms:created xsi:type="dcterms:W3CDTF">2026-03-26T10:30:00Z</dcterms:created>
  <dcterms:modified xsi:type="dcterms:W3CDTF">2026-03-26T10:30:00Z</dcterms:modified>
</cp:coreProperties>
</file>